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039AE2" w14:textId="77777777" w:rsidR="007263F4" w:rsidRPr="007335AE" w:rsidRDefault="007263F4" w:rsidP="007263F4">
      <w:r>
        <w:rPr>
          <w:b/>
          <w:bCs/>
        </w:rPr>
        <w:t>Student:</w:t>
      </w:r>
      <w:r>
        <w:rPr>
          <w:b/>
          <w:bCs/>
        </w:rPr>
        <w:tab/>
      </w:r>
      <w:r w:rsidRPr="007335AE">
        <w:t>Taylor Derrick</w:t>
      </w:r>
    </w:p>
    <w:p w14:paraId="5459CD88" w14:textId="77777777" w:rsidR="007263F4" w:rsidRDefault="007263F4" w:rsidP="007263F4">
      <w:r w:rsidRPr="007335AE">
        <w:rPr>
          <w:b/>
          <w:bCs/>
        </w:rPr>
        <w:t>Course</w:t>
      </w:r>
      <w:r>
        <w:t xml:space="preserve">: </w:t>
      </w:r>
      <w:r>
        <w:tab/>
        <w:t>Crown Budget Coach Training</w:t>
      </w:r>
    </w:p>
    <w:p w14:paraId="142EB6F2" w14:textId="60B117CE" w:rsidR="007263F4" w:rsidRDefault="007263F4" w:rsidP="007263F4">
      <w:r w:rsidRPr="007335AE">
        <w:rPr>
          <w:b/>
          <w:bCs/>
        </w:rPr>
        <w:t>Session</w:t>
      </w:r>
      <w:r>
        <w:t>:</w:t>
      </w:r>
      <w:r>
        <w:tab/>
      </w:r>
      <w:r w:rsidR="00DD1BD7">
        <w:t>6 Conclusion</w:t>
      </w:r>
    </w:p>
    <w:p w14:paraId="5F2D21E7" w14:textId="2D8DF9CB" w:rsidR="007263F4" w:rsidRDefault="007263F4" w:rsidP="007263F4">
      <w:pPr>
        <w:tabs>
          <w:tab w:val="left" w:pos="720"/>
          <w:tab w:val="left" w:pos="1440"/>
          <w:tab w:val="left" w:pos="2538"/>
        </w:tabs>
      </w:pPr>
      <w:r w:rsidRPr="007335AE">
        <w:rPr>
          <w:b/>
          <w:bCs/>
        </w:rPr>
        <w:t>Assignment</w:t>
      </w:r>
      <w:r>
        <w:t xml:space="preserve">: </w:t>
      </w:r>
      <w:r>
        <w:tab/>
      </w:r>
      <w:r w:rsidR="00DD1BD7">
        <w:t>MLI Thoughts</w:t>
      </w:r>
    </w:p>
    <w:p w14:paraId="617A7967" w14:textId="77777777" w:rsidR="007263F4" w:rsidRDefault="007263F4" w:rsidP="007263F4"/>
    <w:p w14:paraId="31BD33D8" w14:textId="3595FAA5" w:rsidR="007263F4" w:rsidRPr="007263F4" w:rsidRDefault="007263F4" w:rsidP="007263F4">
      <w:r w:rsidRPr="007335AE">
        <w:rPr>
          <w:b/>
          <w:bCs/>
        </w:rPr>
        <w:t>Date</w:t>
      </w:r>
      <w:r>
        <w:t>:</w:t>
      </w:r>
      <w:r>
        <w:tab/>
      </w:r>
      <w:r>
        <w:tab/>
        <w:t xml:space="preserve">July </w:t>
      </w:r>
      <w:r w:rsidR="00DD1BD7">
        <w:t>24</w:t>
      </w:r>
      <w:r>
        <w:t>, 2021</w:t>
      </w:r>
    </w:p>
    <w:p w14:paraId="79AE0F82" w14:textId="77777777" w:rsidR="007263F4" w:rsidRDefault="007263F4" w:rsidP="007263F4">
      <w:pPr>
        <w:rPr>
          <w:color w:val="00B050"/>
        </w:rPr>
      </w:pPr>
    </w:p>
    <w:p w14:paraId="05AD2208" w14:textId="77777777" w:rsidR="007263F4" w:rsidRDefault="007263F4" w:rsidP="007263F4">
      <w:pPr>
        <w:rPr>
          <w:color w:val="00B050"/>
        </w:rPr>
      </w:pPr>
    </w:p>
    <w:p w14:paraId="7063F25E" w14:textId="67466CB2" w:rsidR="00DD1BD7" w:rsidRPr="00DD1BD7" w:rsidRDefault="00DD1BD7" w:rsidP="00DD1BD7">
      <w:pPr>
        <w:pStyle w:val="NormalWeb"/>
        <w:numPr>
          <w:ilvl w:val="0"/>
          <w:numId w:val="11"/>
        </w:numPr>
        <w:spacing w:before="0" w:beforeAutospacing="0" w:after="240" w:afterAutospacing="0"/>
        <w:rPr>
          <w:rFonts w:ascii="Open Sans" w:hAnsi="Open Sans" w:cs="Open Sans"/>
          <w:b/>
          <w:bCs/>
          <w:color w:val="0070C0"/>
          <w:sz w:val="21"/>
          <w:szCs w:val="21"/>
        </w:rPr>
      </w:pPr>
      <w:r w:rsidRPr="00DD1BD7">
        <w:rPr>
          <w:rStyle w:val="Strong"/>
          <w:rFonts w:ascii="Open Sans" w:hAnsi="Open Sans" w:cs="Open Sans"/>
          <w:color w:val="0070C0"/>
          <w:sz w:val="21"/>
          <w:szCs w:val="21"/>
        </w:rPr>
        <w:t>What changes do you see between the initial assessment and your new results? </w:t>
      </w:r>
    </w:p>
    <w:p w14:paraId="6FF34A4E" w14:textId="6C6BA88D" w:rsidR="003C100F" w:rsidRDefault="00DD1BD7" w:rsidP="00DD1BD7">
      <w:pPr>
        <w:pStyle w:val="NormalWeb"/>
        <w:numPr>
          <w:ilvl w:val="0"/>
          <w:numId w:val="11"/>
        </w:numPr>
        <w:spacing w:before="0" w:beforeAutospacing="0" w:after="240" w:afterAutospacing="0"/>
        <w:rPr>
          <w:rStyle w:val="Strong"/>
          <w:rFonts w:ascii="Open Sans" w:hAnsi="Open Sans" w:cs="Open Sans"/>
          <w:color w:val="0070C0"/>
          <w:sz w:val="21"/>
          <w:szCs w:val="21"/>
        </w:rPr>
      </w:pPr>
      <w:r w:rsidRPr="00DD1BD7">
        <w:rPr>
          <w:rStyle w:val="Strong"/>
          <w:rFonts w:ascii="Open Sans" w:hAnsi="Open Sans" w:cs="Open Sans"/>
          <w:color w:val="0070C0"/>
          <w:sz w:val="21"/>
          <w:szCs w:val="21"/>
        </w:rPr>
        <w:t>What areas will you focus on in the coming weeks/months</w:t>
      </w:r>
      <w:r w:rsidRPr="00DD1BD7">
        <w:rPr>
          <w:rStyle w:val="Strong"/>
          <w:rFonts w:ascii="Open Sans" w:hAnsi="Open Sans" w:cs="Open Sans"/>
          <w:color w:val="0070C0"/>
          <w:sz w:val="21"/>
          <w:szCs w:val="21"/>
        </w:rPr>
        <w:t>?</w:t>
      </w:r>
    </w:p>
    <w:p w14:paraId="792E1916" w14:textId="77777777" w:rsidR="00DD1BD7" w:rsidRDefault="00DD1BD7" w:rsidP="00DD1BD7">
      <w:pPr>
        <w:pStyle w:val="ListParagraph"/>
        <w:rPr>
          <w:rFonts w:ascii="Open Sans" w:hAnsi="Open Sans" w:cs="Open Sans"/>
          <w:color w:val="0070C0"/>
          <w:sz w:val="21"/>
          <w:szCs w:val="21"/>
        </w:rPr>
      </w:pPr>
    </w:p>
    <w:tbl>
      <w:tblPr>
        <w:tblStyle w:val="TableGrid"/>
        <w:tblW w:w="10323" w:type="dxa"/>
        <w:tblInd w:w="-698" w:type="dxa"/>
        <w:tblLook w:val="04A0" w:firstRow="1" w:lastRow="0" w:firstColumn="1" w:lastColumn="0" w:noHBand="0" w:noVBand="1"/>
      </w:tblPr>
      <w:tblGrid>
        <w:gridCol w:w="1413"/>
        <w:gridCol w:w="900"/>
        <w:gridCol w:w="990"/>
        <w:gridCol w:w="3690"/>
        <w:gridCol w:w="3330"/>
      </w:tblGrid>
      <w:tr w:rsidR="00DD1BD7" w:rsidRPr="00DD1BD7" w14:paraId="31799B6D" w14:textId="2550542A" w:rsidTr="006B34E5">
        <w:trPr>
          <w:trHeight w:val="255"/>
        </w:trPr>
        <w:tc>
          <w:tcPr>
            <w:tcW w:w="1413" w:type="dxa"/>
            <w:vAlign w:val="bottom"/>
            <w:hideMark/>
          </w:tcPr>
          <w:p w14:paraId="23577365" w14:textId="77777777" w:rsidR="00DD1BD7" w:rsidRDefault="00DD1BD7" w:rsidP="00DD1BD7">
            <w:pPr>
              <w:jc w:val="center"/>
              <w:rPr>
                <w:rFonts w:ascii="Arial" w:eastAsia="Times New Roman" w:hAnsi="Arial" w:cs="Arial"/>
                <w:b/>
                <w:bCs/>
                <w:sz w:val="18"/>
                <w:szCs w:val="18"/>
              </w:rPr>
            </w:pPr>
          </w:p>
          <w:p w14:paraId="1BAB3171" w14:textId="6CF2AFD2" w:rsidR="00DD1BD7" w:rsidRPr="00DD1BD7" w:rsidRDefault="00DD1BD7" w:rsidP="00DD1BD7">
            <w:pPr>
              <w:jc w:val="center"/>
              <w:rPr>
                <w:rFonts w:ascii="Arial" w:eastAsia="Times New Roman" w:hAnsi="Arial" w:cs="Arial"/>
                <w:b/>
                <w:bCs/>
                <w:sz w:val="18"/>
                <w:szCs w:val="18"/>
              </w:rPr>
            </w:pPr>
            <w:r w:rsidRPr="00DD1BD7">
              <w:rPr>
                <w:rFonts w:ascii="Arial" w:eastAsia="Times New Roman" w:hAnsi="Arial" w:cs="Arial"/>
                <w:b/>
                <w:bCs/>
                <w:sz w:val="18"/>
                <w:szCs w:val="18"/>
              </w:rPr>
              <w:t>Section</w:t>
            </w:r>
          </w:p>
        </w:tc>
        <w:tc>
          <w:tcPr>
            <w:tcW w:w="900" w:type="dxa"/>
            <w:vAlign w:val="bottom"/>
            <w:hideMark/>
          </w:tcPr>
          <w:p w14:paraId="11948256" w14:textId="7D266AFF" w:rsidR="00DD1BD7" w:rsidRPr="00DD1BD7" w:rsidRDefault="00DD1BD7" w:rsidP="00DD1BD7">
            <w:pPr>
              <w:jc w:val="center"/>
              <w:rPr>
                <w:rFonts w:ascii="Arial" w:eastAsia="Times New Roman" w:hAnsi="Arial" w:cs="Arial"/>
                <w:b/>
                <w:bCs/>
                <w:sz w:val="18"/>
                <w:szCs w:val="18"/>
              </w:rPr>
            </w:pPr>
            <w:r w:rsidRPr="00DD1BD7">
              <w:rPr>
                <w:rFonts w:ascii="Arial" w:eastAsia="Times New Roman" w:hAnsi="Arial" w:cs="Arial"/>
                <w:b/>
                <w:bCs/>
                <w:sz w:val="18"/>
                <w:szCs w:val="18"/>
              </w:rPr>
              <w:t>Beliefs</w:t>
            </w:r>
            <w:r w:rsidRPr="00DD1BD7">
              <w:rPr>
                <w:rFonts w:ascii="Arial" w:eastAsia="Times New Roman" w:hAnsi="Arial" w:cs="Arial"/>
                <w:b/>
                <w:bCs/>
                <w:sz w:val="18"/>
                <w:szCs w:val="18"/>
              </w:rPr>
              <w:t xml:space="preserve"> Change</w:t>
            </w:r>
          </w:p>
        </w:tc>
        <w:tc>
          <w:tcPr>
            <w:tcW w:w="990" w:type="dxa"/>
            <w:vAlign w:val="bottom"/>
            <w:hideMark/>
          </w:tcPr>
          <w:p w14:paraId="6171DFED" w14:textId="77777777" w:rsidR="00DD1BD7" w:rsidRPr="00DD1BD7" w:rsidRDefault="00DD1BD7" w:rsidP="00DD1BD7">
            <w:pPr>
              <w:jc w:val="center"/>
              <w:rPr>
                <w:rFonts w:ascii="Arial" w:eastAsia="Times New Roman" w:hAnsi="Arial" w:cs="Arial"/>
                <w:b/>
                <w:bCs/>
                <w:sz w:val="18"/>
                <w:szCs w:val="18"/>
              </w:rPr>
            </w:pPr>
            <w:r w:rsidRPr="00DD1BD7">
              <w:rPr>
                <w:rFonts w:ascii="Arial" w:eastAsia="Times New Roman" w:hAnsi="Arial" w:cs="Arial"/>
                <w:b/>
                <w:bCs/>
                <w:sz w:val="18"/>
                <w:szCs w:val="18"/>
              </w:rPr>
              <w:t>Behavior</w:t>
            </w:r>
            <w:r w:rsidRPr="00DD1BD7">
              <w:rPr>
                <w:rFonts w:ascii="Arial" w:eastAsia="Times New Roman" w:hAnsi="Arial" w:cs="Arial"/>
                <w:b/>
                <w:bCs/>
                <w:sz w:val="18"/>
                <w:szCs w:val="18"/>
              </w:rPr>
              <w:t xml:space="preserve"> Change</w:t>
            </w:r>
          </w:p>
          <w:p w14:paraId="0958DF42" w14:textId="68961A0A" w:rsidR="00DD1BD7" w:rsidRPr="00DD1BD7" w:rsidRDefault="00DD1BD7" w:rsidP="00DD1BD7">
            <w:pPr>
              <w:jc w:val="center"/>
              <w:rPr>
                <w:rFonts w:ascii="Arial" w:eastAsia="Times New Roman" w:hAnsi="Arial" w:cs="Arial"/>
                <w:b/>
                <w:bCs/>
                <w:sz w:val="18"/>
                <w:szCs w:val="18"/>
              </w:rPr>
            </w:pPr>
          </w:p>
        </w:tc>
        <w:tc>
          <w:tcPr>
            <w:tcW w:w="3690" w:type="dxa"/>
            <w:vAlign w:val="bottom"/>
          </w:tcPr>
          <w:p w14:paraId="15B9A5BA" w14:textId="2C50E4BF" w:rsidR="00DD1BD7" w:rsidRPr="00DD1BD7" w:rsidRDefault="00DD1BD7" w:rsidP="00DD1BD7">
            <w:pPr>
              <w:jc w:val="center"/>
              <w:rPr>
                <w:rFonts w:ascii="Arial" w:eastAsia="Times New Roman" w:hAnsi="Arial" w:cs="Arial"/>
                <w:b/>
                <w:bCs/>
                <w:sz w:val="18"/>
                <w:szCs w:val="18"/>
              </w:rPr>
            </w:pPr>
            <w:r>
              <w:rPr>
                <w:rFonts w:ascii="Arial" w:eastAsia="Times New Roman" w:hAnsi="Arial" w:cs="Arial"/>
                <w:b/>
                <w:bCs/>
                <w:sz w:val="18"/>
                <w:szCs w:val="18"/>
              </w:rPr>
              <w:t>Thoughts</w:t>
            </w:r>
            <w:r w:rsidR="006B34E5">
              <w:rPr>
                <w:rFonts w:ascii="Arial" w:eastAsia="Times New Roman" w:hAnsi="Arial" w:cs="Arial"/>
                <w:b/>
                <w:bCs/>
                <w:sz w:val="18"/>
                <w:szCs w:val="18"/>
              </w:rPr>
              <w:t xml:space="preserve"> About Changes</w:t>
            </w:r>
          </w:p>
        </w:tc>
        <w:tc>
          <w:tcPr>
            <w:tcW w:w="3330" w:type="dxa"/>
            <w:vAlign w:val="bottom"/>
          </w:tcPr>
          <w:p w14:paraId="0E179B94" w14:textId="26AE64A0" w:rsidR="00DD1BD7" w:rsidRPr="00DD1BD7" w:rsidRDefault="006B34E5" w:rsidP="00DD1BD7">
            <w:pPr>
              <w:jc w:val="center"/>
              <w:rPr>
                <w:rFonts w:ascii="Arial" w:eastAsia="Times New Roman" w:hAnsi="Arial" w:cs="Arial"/>
                <w:b/>
                <w:bCs/>
                <w:sz w:val="18"/>
                <w:szCs w:val="18"/>
              </w:rPr>
            </w:pPr>
            <w:r>
              <w:rPr>
                <w:rFonts w:ascii="Arial" w:eastAsia="Times New Roman" w:hAnsi="Arial" w:cs="Arial"/>
                <w:b/>
                <w:bCs/>
                <w:sz w:val="18"/>
                <w:szCs w:val="18"/>
              </w:rPr>
              <w:t xml:space="preserve">Key Focus Areas / </w:t>
            </w:r>
            <w:r w:rsidR="00DD1BD7">
              <w:rPr>
                <w:rFonts w:ascii="Arial" w:eastAsia="Times New Roman" w:hAnsi="Arial" w:cs="Arial"/>
                <w:b/>
                <w:bCs/>
                <w:sz w:val="18"/>
                <w:szCs w:val="18"/>
              </w:rPr>
              <w:t>Next Steps</w:t>
            </w:r>
          </w:p>
        </w:tc>
      </w:tr>
      <w:tr w:rsidR="00DD1BD7" w:rsidRPr="00DD1BD7" w14:paraId="306B0333" w14:textId="4619F7F7" w:rsidTr="006B34E5">
        <w:trPr>
          <w:trHeight w:val="206"/>
        </w:trPr>
        <w:tc>
          <w:tcPr>
            <w:tcW w:w="1413" w:type="dxa"/>
            <w:hideMark/>
          </w:tcPr>
          <w:p w14:paraId="214C8422" w14:textId="77777777" w:rsidR="00DD1BD7" w:rsidRPr="00DD1BD7" w:rsidRDefault="00DD1BD7" w:rsidP="00DD1BD7">
            <w:pPr>
              <w:jc w:val="center"/>
              <w:rPr>
                <w:rFonts w:ascii="Arial" w:eastAsia="Times New Roman" w:hAnsi="Arial" w:cs="Arial"/>
                <w:sz w:val="18"/>
                <w:szCs w:val="18"/>
              </w:rPr>
            </w:pPr>
            <w:r w:rsidRPr="00DD1BD7">
              <w:rPr>
                <w:rFonts w:ascii="Arial" w:eastAsia="Times New Roman" w:hAnsi="Arial" w:cs="Arial"/>
                <w:sz w:val="18"/>
                <w:szCs w:val="18"/>
              </w:rPr>
              <w:t>Understanding True Riches</w:t>
            </w:r>
          </w:p>
        </w:tc>
        <w:tc>
          <w:tcPr>
            <w:tcW w:w="900" w:type="dxa"/>
            <w:hideMark/>
          </w:tcPr>
          <w:p w14:paraId="0F75D689" w14:textId="644E2928" w:rsidR="00DD1BD7" w:rsidRPr="00DD1BD7" w:rsidRDefault="00DD1BD7" w:rsidP="00DD1BD7">
            <w:pPr>
              <w:jc w:val="center"/>
              <w:rPr>
                <w:rFonts w:ascii="Times New Roman" w:eastAsia="Times New Roman" w:hAnsi="Times New Roman" w:cs="Times New Roman"/>
                <w:color w:val="000000"/>
                <w:sz w:val="20"/>
                <w:szCs w:val="20"/>
              </w:rPr>
            </w:pPr>
            <w:r>
              <w:rPr>
                <w:color w:val="000000"/>
                <w:sz w:val="20"/>
                <w:szCs w:val="20"/>
              </w:rPr>
              <w:t>5</w:t>
            </w:r>
          </w:p>
        </w:tc>
        <w:tc>
          <w:tcPr>
            <w:tcW w:w="990" w:type="dxa"/>
            <w:hideMark/>
          </w:tcPr>
          <w:p w14:paraId="36B3F281" w14:textId="4D2D4E93" w:rsidR="00DD1BD7" w:rsidRPr="00DD1BD7" w:rsidRDefault="00DD1BD7" w:rsidP="00DD1BD7">
            <w:pPr>
              <w:jc w:val="center"/>
              <w:rPr>
                <w:rFonts w:ascii="Times New Roman" w:eastAsia="Times New Roman" w:hAnsi="Times New Roman" w:cs="Times New Roman"/>
                <w:color w:val="000000"/>
                <w:sz w:val="20"/>
                <w:szCs w:val="20"/>
              </w:rPr>
            </w:pPr>
            <w:r>
              <w:rPr>
                <w:color w:val="000000"/>
                <w:sz w:val="20"/>
                <w:szCs w:val="20"/>
              </w:rPr>
              <w:t>7</w:t>
            </w:r>
          </w:p>
        </w:tc>
        <w:tc>
          <w:tcPr>
            <w:tcW w:w="3690" w:type="dxa"/>
          </w:tcPr>
          <w:p w14:paraId="6D4A8F80" w14:textId="6DAF048F" w:rsidR="00DD1BD7" w:rsidRPr="00DD1BD7" w:rsidRDefault="00DD1BD7" w:rsidP="00DD1BD7">
            <w:pPr>
              <w:pStyle w:val="ListParagraph"/>
              <w:numPr>
                <w:ilvl w:val="0"/>
                <w:numId w:val="12"/>
              </w:numPr>
              <w:rPr>
                <w:color w:val="000000"/>
                <w:sz w:val="20"/>
                <w:szCs w:val="20"/>
              </w:rPr>
            </w:pPr>
            <w:r w:rsidRPr="00DD1BD7">
              <w:rPr>
                <w:color w:val="000000"/>
                <w:sz w:val="20"/>
                <w:szCs w:val="20"/>
              </w:rPr>
              <w:t>I feel like I understand the Biblical foundation better than when I started.</w:t>
            </w:r>
          </w:p>
        </w:tc>
        <w:tc>
          <w:tcPr>
            <w:tcW w:w="3330" w:type="dxa"/>
          </w:tcPr>
          <w:p w14:paraId="60701A5C" w14:textId="2DCE9070" w:rsidR="00DD1BD7" w:rsidRPr="00DD1BD7" w:rsidRDefault="00DD1BD7" w:rsidP="00DD1BD7">
            <w:pPr>
              <w:pStyle w:val="ListParagraph"/>
              <w:numPr>
                <w:ilvl w:val="0"/>
                <w:numId w:val="12"/>
              </w:numPr>
              <w:rPr>
                <w:color w:val="000000"/>
                <w:sz w:val="20"/>
                <w:szCs w:val="20"/>
              </w:rPr>
            </w:pPr>
            <w:r w:rsidRPr="00DD1BD7">
              <w:rPr>
                <w:color w:val="000000"/>
                <w:sz w:val="20"/>
                <w:szCs w:val="20"/>
              </w:rPr>
              <w:t xml:space="preserve">Continue growing in my understanding of God’s ownership – this is a very deep principle and I know I have more growth to come. </w:t>
            </w:r>
          </w:p>
        </w:tc>
      </w:tr>
      <w:tr w:rsidR="00DD1BD7" w:rsidRPr="00DD1BD7" w14:paraId="20E272C0" w14:textId="491B3DCA" w:rsidTr="006B34E5">
        <w:trPr>
          <w:trHeight w:val="260"/>
        </w:trPr>
        <w:tc>
          <w:tcPr>
            <w:tcW w:w="1413" w:type="dxa"/>
            <w:hideMark/>
          </w:tcPr>
          <w:p w14:paraId="1466882F" w14:textId="77777777" w:rsidR="00DD1BD7" w:rsidRPr="00DD1BD7" w:rsidRDefault="00DD1BD7" w:rsidP="00DD1BD7">
            <w:pPr>
              <w:jc w:val="center"/>
              <w:rPr>
                <w:rFonts w:ascii="Arial" w:eastAsia="Times New Roman" w:hAnsi="Arial" w:cs="Arial"/>
                <w:sz w:val="18"/>
                <w:szCs w:val="18"/>
              </w:rPr>
            </w:pPr>
            <w:r w:rsidRPr="00DD1BD7">
              <w:rPr>
                <w:rFonts w:ascii="Arial" w:eastAsia="Times New Roman" w:hAnsi="Arial" w:cs="Arial"/>
                <w:sz w:val="18"/>
                <w:szCs w:val="18"/>
              </w:rPr>
              <w:t>Giving</w:t>
            </w:r>
          </w:p>
        </w:tc>
        <w:tc>
          <w:tcPr>
            <w:tcW w:w="900" w:type="dxa"/>
            <w:hideMark/>
          </w:tcPr>
          <w:p w14:paraId="3C831F95" w14:textId="62CB861F" w:rsidR="00DD1BD7" w:rsidRPr="00DD1BD7" w:rsidRDefault="00DD1BD7" w:rsidP="00DD1BD7">
            <w:pPr>
              <w:jc w:val="center"/>
              <w:rPr>
                <w:rFonts w:ascii="Times New Roman" w:eastAsia="Times New Roman" w:hAnsi="Times New Roman" w:cs="Times New Roman"/>
                <w:color w:val="000000"/>
                <w:sz w:val="20"/>
                <w:szCs w:val="20"/>
              </w:rPr>
            </w:pPr>
            <w:r>
              <w:rPr>
                <w:color w:val="000000"/>
                <w:sz w:val="20"/>
                <w:szCs w:val="20"/>
              </w:rPr>
              <w:t>3</w:t>
            </w:r>
          </w:p>
        </w:tc>
        <w:tc>
          <w:tcPr>
            <w:tcW w:w="990" w:type="dxa"/>
            <w:hideMark/>
          </w:tcPr>
          <w:p w14:paraId="0D5F6CED" w14:textId="5BA61A93" w:rsidR="00DD1BD7" w:rsidRPr="00DD1BD7" w:rsidRDefault="00DD1BD7" w:rsidP="00DD1BD7">
            <w:pPr>
              <w:jc w:val="center"/>
              <w:rPr>
                <w:rFonts w:ascii="Times New Roman" w:eastAsia="Times New Roman" w:hAnsi="Times New Roman" w:cs="Times New Roman"/>
                <w:color w:val="000000"/>
                <w:sz w:val="20"/>
                <w:szCs w:val="20"/>
              </w:rPr>
            </w:pPr>
            <w:r>
              <w:rPr>
                <w:color w:val="000000"/>
                <w:sz w:val="20"/>
                <w:szCs w:val="20"/>
              </w:rPr>
              <w:t>-4</w:t>
            </w:r>
          </w:p>
        </w:tc>
        <w:tc>
          <w:tcPr>
            <w:tcW w:w="3690" w:type="dxa"/>
          </w:tcPr>
          <w:p w14:paraId="351E3A23" w14:textId="4634F1B6" w:rsidR="00DD1BD7" w:rsidRPr="00DD1BD7" w:rsidRDefault="00DD1BD7" w:rsidP="00DD1BD7">
            <w:pPr>
              <w:pStyle w:val="ListParagraph"/>
              <w:numPr>
                <w:ilvl w:val="0"/>
                <w:numId w:val="12"/>
              </w:numPr>
              <w:rPr>
                <w:color w:val="000000"/>
                <w:sz w:val="20"/>
                <w:szCs w:val="20"/>
              </w:rPr>
            </w:pPr>
            <w:r>
              <w:rPr>
                <w:color w:val="000000"/>
                <w:sz w:val="20"/>
                <w:szCs w:val="20"/>
              </w:rPr>
              <w:t xml:space="preserve">I think my behavior score went down because I have had less time to volunteer recently and recognize there’s been a decrease in that aspect in the last couple weeks. </w:t>
            </w:r>
          </w:p>
        </w:tc>
        <w:tc>
          <w:tcPr>
            <w:tcW w:w="3330" w:type="dxa"/>
          </w:tcPr>
          <w:p w14:paraId="63A91CB1" w14:textId="588D6CF8" w:rsidR="00DD1BD7" w:rsidRPr="00DD1BD7" w:rsidRDefault="00DD1BD7" w:rsidP="00DD1BD7">
            <w:pPr>
              <w:pStyle w:val="ListParagraph"/>
              <w:numPr>
                <w:ilvl w:val="0"/>
                <w:numId w:val="12"/>
              </w:numPr>
              <w:rPr>
                <w:color w:val="000000"/>
                <w:sz w:val="20"/>
                <w:szCs w:val="20"/>
              </w:rPr>
            </w:pPr>
            <w:r>
              <w:rPr>
                <w:color w:val="000000"/>
                <w:sz w:val="20"/>
                <w:szCs w:val="20"/>
              </w:rPr>
              <w:t xml:space="preserve">Get back into my normal routine and actively look for additional ways to serve / give. </w:t>
            </w:r>
          </w:p>
        </w:tc>
      </w:tr>
      <w:tr w:rsidR="00DD1BD7" w:rsidRPr="00DD1BD7" w14:paraId="50AB8DA6" w14:textId="4F214698" w:rsidTr="006B34E5">
        <w:trPr>
          <w:trHeight w:val="255"/>
        </w:trPr>
        <w:tc>
          <w:tcPr>
            <w:tcW w:w="1413" w:type="dxa"/>
            <w:hideMark/>
          </w:tcPr>
          <w:p w14:paraId="2A590180" w14:textId="77777777" w:rsidR="00DD1BD7" w:rsidRPr="00DD1BD7" w:rsidRDefault="00DD1BD7" w:rsidP="00DD1BD7">
            <w:pPr>
              <w:jc w:val="center"/>
              <w:rPr>
                <w:rFonts w:ascii="Arial" w:eastAsia="Times New Roman" w:hAnsi="Arial" w:cs="Arial"/>
                <w:sz w:val="18"/>
                <w:szCs w:val="18"/>
              </w:rPr>
            </w:pPr>
            <w:r w:rsidRPr="00DD1BD7">
              <w:rPr>
                <w:rFonts w:ascii="Arial" w:eastAsia="Times New Roman" w:hAnsi="Arial" w:cs="Arial"/>
                <w:sz w:val="18"/>
                <w:szCs w:val="18"/>
              </w:rPr>
              <w:t>Working</w:t>
            </w:r>
          </w:p>
        </w:tc>
        <w:tc>
          <w:tcPr>
            <w:tcW w:w="900" w:type="dxa"/>
            <w:hideMark/>
          </w:tcPr>
          <w:p w14:paraId="339B457F" w14:textId="23BB210E" w:rsidR="00DD1BD7" w:rsidRPr="00DD1BD7" w:rsidRDefault="00DD1BD7" w:rsidP="00DD1BD7">
            <w:pPr>
              <w:jc w:val="center"/>
              <w:rPr>
                <w:rFonts w:ascii="Times New Roman" w:eastAsia="Times New Roman" w:hAnsi="Times New Roman" w:cs="Times New Roman"/>
                <w:color w:val="000000"/>
                <w:sz w:val="20"/>
                <w:szCs w:val="20"/>
              </w:rPr>
            </w:pPr>
            <w:r>
              <w:rPr>
                <w:color w:val="000000"/>
                <w:sz w:val="20"/>
                <w:szCs w:val="20"/>
              </w:rPr>
              <w:t>0</w:t>
            </w:r>
          </w:p>
        </w:tc>
        <w:tc>
          <w:tcPr>
            <w:tcW w:w="990" w:type="dxa"/>
            <w:hideMark/>
          </w:tcPr>
          <w:p w14:paraId="66C5E33D" w14:textId="79B20157" w:rsidR="00DD1BD7" w:rsidRPr="00DD1BD7" w:rsidRDefault="00DD1BD7" w:rsidP="00DD1BD7">
            <w:pPr>
              <w:jc w:val="center"/>
              <w:rPr>
                <w:rFonts w:ascii="Times New Roman" w:eastAsia="Times New Roman" w:hAnsi="Times New Roman" w:cs="Times New Roman"/>
                <w:color w:val="000000"/>
                <w:sz w:val="20"/>
                <w:szCs w:val="20"/>
              </w:rPr>
            </w:pPr>
            <w:r>
              <w:rPr>
                <w:color w:val="000000"/>
                <w:sz w:val="20"/>
                <w:szCs w:val="20"/>
              </w:rPr>
              <w:t>0</w:t>
            </w:r>
          </w:p>
        </w:tc>
        <w:tc>
          <w:tcPr>
            <w:tcW w:w="3690" w:type="dxa"/>
          </w:tcPr>
          <w:p w14:paraId="4A9E0ADD" w14:textId="59570572" w:rsidR="00DD1BD7" w:rsidRPr="00DD1BD7" w:rsidRDefault="00DD1BD7" w:rsidP="00DD1BD7">
            <w:pPr>
              <w:pStyle w:val="ListParagraph"/>
              <w:numPr>
                <w:ilvl w:val="0"/>
                <w:numId w:val="12"/>
              </w:numPr>
              <w:rPr>
                <w:color w:val="000000"/>
                <w:sz w:val="20"/>
                <w:szCs w:val="20"/>
              </w:rPr>
            </w:pPr>
            <w:r>
              <w:rPr>
                <w:color w:val="000000"/>
                <w:sz w:val="20"/>
                <w:szCs w:val="20"/>
              </w:rPr>
              <w:t xml:space="preserve">No change. This was a strong area on the initial assessment. </w:t>
            </w:r>
          </w:p>
        </w:tc>
        <w:tc>
          <w:tcPr>
            <w:tcW w:w="3330" w:type="dxa"/>
          </w:tcPr>
          <w:p w14:paraId="2C138B5D" w14:textId="77777777" w:rsidR="00DD1BD7" w:rsidRPr="00DD1BD7" w:rsidRDefault="00DD1BD7" w:rsidP="006B34E5">
            <w:pPr>
              <w:pStyle w:val="ListParagraph"/>
              <w:ind w:left="360"/>
              <w:rPr>
                <w:color w:val="000000"/>
                <w:sz w:val="20"/>
                <w:szCs w:val="20"/>
              </w:rPr>
            </w:pPr>
          </w:p>
        </w:tc>
      </w:tr>
      <w:tr w:rsidR="00DD1BD7" w:rsidRPr="00DD1BD7" w14:paraId="1D169C1A" w14:textId="2BB2B38A" w:rsidTr="006B34E5">
        <w:trPr>
          <w:trHeight w:val="255"/>
        </w:trPr>
        <w:tc>
          <w:tcPr>
            <w:tcW w:w="1413" w:type="dxa"/>
            <w:hideMark/>
          </w:tcPr>
          <w:p w14:paraId="6066081F" w14:textId="77777777" w:rsidR="00DD1BD7" w:rsidRPr="00DD1BD7" w:rsidRDefault="00DD1BD7" w:rsidP="00DD1BD7">
            <w:pPr>
              <w:jc w:val="center"/>
              <w:rPr>
                <w:rFonts w:ascii="Arial" w:eastAsia="Times New Roman" w:hAnsi="Arial" w:cs="Arial"/>
                <w:sz w:val="18"/>
                <w:szCs w:val="18"/>
              </w:rPr>
            </w:pPr>
            <w:r w:rsidRPr="00DD1BD7">
              <w:rPr>
                <w:rFonts w:ascii="Arial" w:eastAsia="Times New Roman" w:hAnsi="Arial" w:cs="Arial"/>
                <w:sz w:val="18"/>
                <w:szCs w:val="18"/>
              </w:rPr>
              <w:t>Saving</w:t>
            </w:r>
          </w:p>
        </w:tc>
        <w:tc>
          <w:tcPr>
            <w:tcW w:w="900" w:type="dxa"/>
            <w:hideMark/>
          </w:tcPr>
          <w:p w14:paraId="45527FE7" w14:textId="04018CC8" w:rsidR="00DD1BD7" w:rsidRPr="00DD1BD7" w:rsidRDefault="00DD1BD7" w:rsidP="00DD1BD7">
            <w:pPr>
              <w:jc w:val="center"/>
              <w:rPr>
                <w:rFonts w:ascii="Times New Roman" w:eastAsia="Times New Roman" w:hAnsi="Times New Roman" w:cs="Times New Roman"/>
                <w:color w:val="000000"/>
                <w:sz w:val="20"/>
                <w:szCs w:val="20"/>
              </w:rPr>
            </w:pPr>
            <w:r>
              <w:rPr>
                <w:color w:val="000000"/>
                <w:sz w:val="20"/>
                <w:szCs w:val="20"/>
              </w:rPr>
              <w:t>7</w:t>
            </w:r>
          </w:p>
        </w:tc>
        <w:tc>
          <w:tcPr>
            <w:tcW w:w="990" w:type="dxa"/>
            <w:hideMark/>
          </w:tcPr>
          <w:p w14:paraId="09019750" w14:textId="0E25E116" w:rsidR="00DD1BD7" w:rsidRPr="00DD1BD7" w:rsidRDefault="00DD1BD7" w:rsidP="00DD1BD7">
            <w:pPr>
              <w:jc w:val="center"/>
              <w:rPr>
                <w:rFonts w:ascii="Times New Roman" w:eastAsia="Times New Roman" w:hAnsi="Times New Roman" w:cs="Times New Roman"/>
                <w:color w:val="000000"/>
                <w:sz w:val="20"/>
                <w:szCs w:val="20"/>
              </w:rPr>
            </w:pPr>
            <w:r>
              <w:rPr>
                <w:color w:val="000000"/>
                <w:sz w:val="20"/>
                <w:szCs w:val="20"/>
              </w:rPr>
              <w:t>5</w:t>
            </w:r>
          </w:p>
        </w:tc>
        <w:tc>
          <w:tcPr>
            <w:tcW w:w="3690" w:type="dxa"/>
          </w:tcPr>
          <w:p w14:paraId="019E8649" w14:textId="04814B1A" w:rsidR="00DD1BD7" w:rsidRPr="00DD1BD7" w:rsidRDefault="00DD1BD7" w:rsidP="00DD1BD7">
            <w:pPr>
              <w:pStyle w:val="ListParagraph"/>
              <w:numPr>
                <w:ilvl w:val="0"/>
                <w:numId w:val="12"/>
              </w:numPr>
              <w:rPr>
                <w:color w:val="000000"/>
                <w:sz w:val="20"/>
                <w:szCs w:val="20"/>
              </w:rPr>
            </w:pPr>
            <w:r>
              <w:rPr>
                <w:color w:val="000000"/>
                <w:sz w:val="20"/>
                <w:szCs w:val="20"/>
              </w:rPr>
              <w:t xml:space="preserve">This is an area I have found very beneficial through the training. </w:t>
            </w:r>
            <w:r w:rsidR="006B34E5">
              <w:rPr>
                <w:color w:val="000000"/>
                <w:sz w:val="20"/>
                <w:szCs w:val="20"/>
              </w:rPr>
              <w:t>The concept of steady plodding has been convicting since I can have a tendency toward wanting to make progress quickly.</w:t>
            </w:r>
          </w:p>
        </w:tc>
        <w:tc>
          <w:tcPr>
            <w:tcW w:w="3330" w:type="dxa"/>
          </w:tcPr>
          <w:p w14:paraId="39924722" w14:textId="40015C05" w:rsidR="00DD1BD7" w:rsidRPr="00DD1BD7" w:rsidRDefault="00DD1BD7" w:rsidP="006B34E5">
            <w:pPr>
              <w:pStyle w:val="ListParagraph"/>
              <w:ind w:left="360"/>
              <w:rPr>
                <w:color w:val="000000"/>
                <w:sz w:val="20"/>
                <w:szCs w:val="20"/>
              </w:rPr>
            </w:pPr>
          </w:p>
        </w:tc>
      </w:tr>
      <w:tr w:rsidR="00DD1BD7" w:rsidRPr="00DD1BD7" w14:paraId="50FAACE9" w14:textId="429F4268" w:rsidTr="006B34E5">
        <w:trPr>
          <w:trHeight w:val="260"/>
        </w:trPr>
        <w:tc>
          <w:tcPr>
            <w:tcW w:w="1413" w:type="dxa"/>
            <w:hideMark/>
          </w:tcPr>
          <w:p w14:paraId="076F423A" w14:textId="77777777" w:rsidR="00DD1BD7" w:rsidRPr="00DD1BD7" w:rsidRDefault="00DD1BD7" w:rsidP="00DD1BD7">
            <w:pPr>
              <w:jc w:val="center"/>
              <w:rPr>
                <w:rFonts w:ascii="Arial" w:eastAsia="Times New Roman" w:hAnsi="Arial" w:cs="Arial"/>
                <w:sz w:val="18"/>
                <w:szCs w:val="18"/>
              </w:rPr>
            </w:pPr>
            <w:r w:rsidRPr="00DD1BD7">
              <w:rPr>
                <w:rFonts w:ascii="Arial" w:eastAsia="Times New Roman" w:hAnsi="Arial" w:cs="Arial"/>
                <w:sz w:val="18"/>
                <w:szCs w:val="18"/>
              </w:rPr>
              <w:t>Investing</w:t>
            </w:r>
          </w:p>
        </w:tc>
        <w:tc>
          <w:tcPr>
            <w:tcW w:w="900" w:type="dxa"/>
            <w:hideMark/>
          </w:tcPr>
          <w:p w14:paraId="524C6810" w14:textId="41277ED4" w:rsidR="00DD1BD7" w:rsidRPr="00DD1BD7" w:rsidRDefault="00DD1BD7" w:rsidP="00DD1BD7">
            <w:pPr>
              <w:jc w:val="center"/>
              <w:rPr>
                <w:rFonts w:ascii="Times New Roman" w:eastAsia="Times New Roman" w:hAnsi="Times New Roman" w:cs="Times New Roman"/>
                <w:color w:val="000000"/>
                <w:sz w:val="20"/>
                <w:szCs w:val="20"/>
              </w:rPr>
            </w:pPr>
            <w:r>
              <w:rPr>
                <w:color w:val="000000"/>
                <w:sz w:val="20"/>
                <w:szCs w:val="20"/>
              </w:rPr>
              <w:t>10</w:t>
            </w:r>
          </w:p>
        </w:tc>
        <w:tc>
          <w:tcPr>
            <w:tcW w:w="990" w:type="dxa"/>
            <w:hideMark/>
          </w:tcPr>
          <w:p w14:paraId="5841021B" w14:textId="699D3139" w:rsidR="00DD1BD7" w:rsidRPr="00DD1BD7" w:rsidRDefault="00DD1BD7" w:rsidP="00DD1BD7">
            <w:pPr>
              <w:jc w:val="center"/>
              <w:rPr>
                <w:rFonts w:ascii="Times New Roman" w:eastAsia="Times New Roman" w:hAnsi="Times New Roman" w:cs="Times New Roman"/>
                <w:color w:val="000000"/>
                <w:sz w:val="20"/>
                <w:szCs w:val="20"/>
              </w:rPr>
            </w:pPr>
            <w:r>
              <w:rPr>
                <w:color w:val="000000"/>
                <w:sz w:val="20"/>
                <w:szCs w:val="20"/>
              </w:rPr>
              <w:t>0</w:t>
            </w:r>
          </w:p>
        </w:tc>
        <w:tc>
          <w:tcPr>
            <w:tcW w:w="3690" w:type="dxa"/>
          </w:tcPr>
          <w:p w14:paraId="72C36C64" w14:textId="7579257C" w:rsidR="00DD1BD7" w:rsidRPr="00DD1BD7" w:rsidRDefault="006B34E5" w:rsidP="00DD1BD7">
            <w:pPr>
              <w:pStyle w:val="ListParagraph"/>
              <w:numPr>
                <w:ilvl w:val="0"/>
                <w:numId w:val="12"/>
              </w:numPr>
              <w:rPr>
                <w:color w:val="000000"/>
                <w:sz w:val="20"/>
                <w:szCs w:val="20"/>
              </w:rPr>
            </w:pPr>
            <w:r>
              <w:rPr>
                <w:color w:val="000000"/>
                <w:sz w:val="20"/>
                <w:szCs w:val="20"/>
              </w:rPr>
              <w:t>My beliefs improved but my behaviors haven’t since I’ve not yet made the time to put the practical steps into action (specifically with understanding investments and finding ways to diversify my investments beyond my 401k)</w:t>
            </w:r>
            <w:r w:rsidR="00242A43">
              <w:rPr>
                <w:color w:val="000000"/>
                <w:sz w:val="20"/>
                <w:szCs w:val="20"/>
              </w:rPr>
              <w:t>.</w:t>
            </w:r>
          </w:p>
        </w:tc>
        <w:tc>
          <w:tcPr>
            <w:tcW w:w="3330" w:type="dxa"/>
          </w:tcPr>
          <w:p w14:paraId="4E2225A6" w14:textId="3E683D38" w:rsidR="00DD1BD7" w:rsidRPr="00DD1BD7" w:rsidRDefault="006B34E5" w:rsidP="00DD1BD7">
            <w:pPr>
              <w:pStyle w:val="ListParagraph"/>
              <w:numPr>
                <w:ilvl w:val="0"/>
                <w:numId w:val="12"/>
              </w:numPr>
              <w:rPr>
                <w:color w:val="000000"/>
                <w:sz w:val="20"/>
                <w:szCs w:val="20"/>
              </w:rPr>
            </w:pPr>
            <w:r>
              <w:rPr>
                <w:color w:val="000000"/>
                <w:sz w:val="20"/>
                <w:szCs w:val="20"/>
              </w:rPr>
              <w:t xml:space="preserve">This is one of the most significant areas I’ll be focusing on. I will be working through the resources on Sound Mind Investing to learn more and begin figuring out more specific next steps here. </w:t>
            </w:r>
          </w:p>
        </w:tc>
      </w:tr>
      <w:tr w:rsidR="00DD1BD7" w:rsidRPr="00DD1BD7" w14:paraId="0021578A" w14:textId="3A99FB14" w:rsidTr="006B34E5">
        <w:trPr>
          <w:trHeight w:val="255"/>
        </w:trPr>
        <w:tc>
          <w:tcPr>
            <w:tcW w:w="1413" w:type="dxa"/>
            <w:hideMark/>
          </w:tcPr>
          <w:p w14:paraId="3BC83E16" w14:textId="77777777" w:rsidR="00DD1BD7" w:rsidRPr="00DD1BD7" w:rsidRDefault="00DD1BD7" w:rsidP="00DD1BD7">
            <w:pPr>
              <w:jc w:val="center"/>
              <w:rPr>
                <w:rFonts w:ascii="Arial" w:eastAsia="Times New Roman" w:hAnsi="Arial" w:cs="Arial"/>
                <w:sz w:val="18"/>
                <w:szCs w:val="18"/>
              </w:rPr>
            </w:pPr>
            <w:r w:rsidRPr="00DD1BD7">
              <w:rPr>
                <w:rFonts w:ascii="Arial" w:eastAsia="Times New Roman" w:hAnsi="Arial" w:cs="Arial"/>
                <w:sz w:val="18"/>
                <w:szCs w:val="18"/>
              </w:rPr>
              <w:t>Planning</w:t>
            </w:r>
          </w:p>
        </w:tc>
        <w:tc>
          <w:tcPr>
            <w:tcW w:w="900" w:type="dxa"/>
            <w:hideMark/>
          </w:tcPr>
          <w:p w14:paraId="0C02AADC" w14:textId="2AAD5320" w:rsidR="00DD1BD7" w:rsidRPr="00DD1BD7" w:rsidRDefault="00DD1BD7" w:rsidP="00DD1BD7">
            <w:pPr>
              <w:jc w:val="center"/>
              <w:rPr>
                <w:rFonts w:ascii="Times New Roman" w:eastAsia="Times New Roman" w:hAnsi="Times New Roman" w:cs="Times New Roman"/>
                <w:color w:val="000000"/>
                <w:sz w:val="20"/>
                <w:szCs w:val="20"/>
              </w:rPr>
            </w:pPr>
            <w:r>
              <w:rPr>
                <w:color w:val="000000"/>
                <w:sz w:val="20"/>
                <w:szCs w:val="20"/>
              </w:rPr>
              <w:t>20</w:t>
            </w:r>
          </w:p>
        </w:tc>
        <w:tc>
          <w:tcPr>
            <w:tcW w:w="990" w:type="dxa"/>
            <w:hideMark/>
          </w:tcPr>
          <w:p w14:paraId="5D617DBB" w14:textId="6F1E9F8E" w:rsidR="00DD1BD7" w:rsidRPr="00DD1BD7" w:rsidRDefault="00DD1BD7" w:rsidP="00DD1BD7">
            <w:pPr>
              <w:jc w:val="center"/>
              <w:rPr>
                <w:rFonts w:ascii="Times New Roman" w:eastAsia="Times New Roman" w:hAnsi="Times New Roman" w:cs="Times New Roman"/>
                <w:color w:val="000000"/>
                <w:sz w:val="20"/>
                <w:szCs w:val="20"/>
              </w:rPr>
            </w:pPr>
            <w:r>
              <w:rPr>
                <w:color w:val="000000"/>
                <w:sz w:val="20"/>
                <w:szCs w:val="20"/>
              </w:rPr>
              <w:t>8</w:t>
            </w:r>
          </w:p>
        </w:tc>
        <w:tc>
          <w:tcPr>
            <w:tcW w:w="3690" w:type="dxa"/>
          </w:tcPr>
          <w:p w14:paraId="40420D0D" w14:textId="4C3FFE27" w:rsidR="00DD1BD7" w:rsidRPr="00DD1BD7" w:rsidRDefault="006B34E5" w:rsidP="00DD1BD7">
            <w:pPr>
              <w:pStyle w:val="ListParagraph"/>
              <w:numPr>
                <w:ilvl w:val="0"/>
                <w:numId w:val="12"/>
              </w:numPr>
              <w:rPr>
                <w:color w:val="000000"/>
                <w:sz w:val="20"/>
                <w:szCs w:val="20"/>
              </w:rPr>
            </w:pPr>
            <w:r>
              <w:rPr>
                <w:color w:val="000000"/>
                <w:sz w:val="20"/>
                <w:szCs w:val="20"/>
              </w:rPr>
              <w:t>This is an</w:t>
            </w:r>
            <w:r>
              <w:rPr>
                <w:color w:val="000000"/>
                <w:sz w:val="20"/>
                <w:szCs w:val="20"/>
              </w:rPr>
              <w:t>other</w:t>
            </w:r>
            <w:r>
              <w:rPr>
                <w:color w:val="000000"/>
                <w:sz w:val="20"/>
                <w:szCs w:val="20"/>
              </w:rPr>
              <w:t xml:space="preserve"> area I have found very beneficial through the training. </w:t>
            </w:r>
            <w:r>
              <w:rPr>
                <w:color w:val="000000"/>
                <w:sz w:val="20"/>
                <w:szCs w:val="20"/>
              </w:rPr>
              <w:t>I have grown in my understanding of the importance of planning and have implemented a number of practical improvements including doing a better job of being specific about the steps for how to actually get to the goals I have.</w:t>
            </w:r>
          </w:p>
        </w:tc>
        <w:tc>
          <w:tcPr>
            <w:tcW w:w="3330" w:type="dxa"/>
          </w:tcPr>
          <w:p w14:paraId="40FB7CF2" w14:textId="432BC197" w:rsidR="00DD1BD7" w:rsidRPr="00DD1BD7" w:rsidRDefault="00DD1BD7" w:rsidP="006B34E5">
            <w:pPr>
              <w:pStyle w:val="ListParagraph"/>
              <w:ind w:left="360"/>
              <w:rPr>
                <w:color w:val="000000"/>
                <w:sz w:val="20"/>
                <w:szCs w:val="20"/>
              </w:rPr>
            </w:pPr>
          </w:p>
        </w:tc>
      </w:tr>
      <w:tr w:rsidR="00DD1BD7" w:rsidRPr="00DD1BD7" w14:paraId="47754D3D" w14:textId="79BA2982" w:rsidTr="006B34E5">
        <w:trPr>
          <w:trHeight w:val="255"/>
        </w:trPr>
        <w:tc>
          <w:tcPr>
            <w:tcW w:w="1413" w:type="dxa"/>
            <w:hideMark/>
          </w:tcPr>
          <w:p w14:paraId="1A27EC21" w14:textId="77777777" w:rsidR="00DD1BD7" w:rsidRPr="00DD1BD7" w:rsidRDefault="00DD1BD7" w:rsidP="00DD1BD7">
            <w:pPr>
              <w:jc w:val="center"/>
              <w:rPr>
                <w:rFonts w:ascii="Arial" w:eastAsia="Times New Roman" w:hAnsi="Arial" w:cs="Arial"/>
                <w:sz w:val="18"/>
                <w:szCs w:val="18"/>
              </w:rPr>
            </w:pPr>
            <w:r w:rsidRPr="00DD1BD7">
              <w:rPr>
                <w:rFonts w:ascii="Arial" w:eastAsia="Times New Roman" w:hAnsi="Arial" w:cs="Arial"/>
                <w:sz w:val="18"/>
                <w:szCs w:val="18"/>
              </w:rPr>
              <w:lastRenderedPageBreak/>
              <w:t>Debt</w:t>
            </w:r>
          </w:p>
        </w:tc>
        <w:tc>
          <w:tcPr>
            <w:tcW w:w="900" w:type="dxa"/>
            <w:hideMark/>
          </w:tcPr>
          <w:p w14:paraId="089A5ACD" w14:textId="04F642D5" w:rsidR="00DD1BD7" w:rsidRPr="00DD1BD7" w:rsidRDefault="00DD1BD7" w:rsidP="00DD1BD7">
            <w:pPr>
              <w:jc w:val="center"/>
              <w:rPr>
                <w:rFonts w:ascii="Times New Roman" w:eastAsia="Times New Roman" w:hAnsi="Times New Roman" w:cs="Times New Roman"/>
                <w:color w:val="000000"/>
                <w:sz w:val="20"/>
                <w:szCs w:val="20"/>
              </w:rPr>
            </w:pPr>
            <w:r>
              <w:rPr>
                <w:color w:val="000000"/>
                <w:sz w:val="20"/>
                <w:szCs w:val="20"/>
              </w:rPr>
              <w:t>-3</w:t>
            </w:r>
          </w:p>
        </w:tc>
        <w:tc>
          <w:tcPr>
            <w:tcW w:w="990" w:type="dxa"/>
            <w:hideMark/>
          </w:tcPr>
          <w:p w14:paraId="249A1DC8" w14:textId="0A1C100E" w:rsidR="00DD1BD7" w:rsidRPr="00DD1BD7" w:rsidRDefault="00DD1BD7" w:rsidP="00DD1BD7">
            <w:pPr>
              <w:jc w:val="center"/>
              <w:rPr>
                <w:rFonts w:ascii="Times New Roman" w:eastAsia="Times New Roman" w:hAnsi="Times New Roman" w:cs="Times New Roman"/>
                <w:color w:val="000000"/>
                <w:sz w:val="20"/>
                <w:szCs w:val="20"/>
              </w:rPr>
            </w:pPr>
            <w:r>
              <w:rPr>
                <w:color w:val="000000"/>
                <w:sz w:val="20"/>
                <w:szCs w:val="20"/>
              </w:rPr>
              <w:t>0</w:t>
            </w:r>
          </w:p>
        </w:tc>
        <w:tc>
          <w:tcPr>
            <w:tcW w:w="3690" w:type="dxa"/>
          </w:tcPr>
          <w:p w14:paraId="75D75017" w14:textId="42DDF947" w:rsidR="00DD1BD7" w:rsidRPr="00DD1BD7" w:rsidRDefault="006B34E5" w:rsidP="00DD1BD7">
            <w:pPr>
              <w:pStyle w:val="ListParagraph"/>
              <w:numPr>
                <w:ilvl w:val="0"/>
                <w:numId w:val="12"/>
              </w:numPr>
              <w:rPr>
                <w:color w:val="000000"/>
                <w:sz w:val="20"/>
                <w:szCs w:val="20"/>
              </w:rPr>
            </w:pPr>
            <w:r>
              <w:rPr>
                <w:color w:val="000000"/>
                <w:sz w:val="20"/>
                <w:szCs w:val="20"/>
              </w:rPr>
              <w:t xml:space="preserve">I’m not sure what I answered differently that would have caused my beliefs score to decrease. </w:t>
            </w:r>
          </w:p>
        </w:tc>
        <w:tc>
          <w:tcPr>
            <w:tcW w:w="3330" w:type="dxa"/>
          </w:tcPr>
          <w:p w14:paraId="602889E6" w14:textId="77777777" w:rsidR="00DD1BD7" w:rsidRPr="006B34E5" w:rsidRDefault="00DD1BD7" w:rsidP="006B34E5">
            <w:pPr>
              <w:rPr>
                <w:color w:val="000000"/>
                <w:sz w:val="20"/>
                <w:szCs w:val="20"/>
              </w:rPr>
            </w:pPr>
          </w:p>
        </w:tc>
      </w:tr>
      <w:tr w:rsidR="00DD1BD7" w:rsidRPr="00DD1BD7" w14:paraId="3A1F207B" w14:textId="28AF0B4F" w:rsidTr="006B34E5">
        <w:trPr>
          <w:trHeight w:val="260"/>
        </w:trPr>
        <w:tc>
          <w:tcPr>
            <w:tcW w:w="1413" w:type="dxa"/>
            <w:hideMark/>
          </w:tcPr>
          <w:p w14:paraId="7A21096E" w14:textId="77777777" w:rsidR="00DD1BD7" w:rsidRPr="00DD1BD7" w:rsidRDefault="00DD1BD7" w:rsidP="00DD1BD7">
            <w:pPr>
              <w:jc w:val="center"/>
              <w:rPr>
                <w:rFonts w:ascii="Arial" w:eastAsia="Times New Roman" w:hAnsi="Arial" w:cs="Arial"/>
                <w:sz w:val="18"/>
                <w:szCs w:val="18"/>
              </w:rPr>
            </w:pPr>
            <w:r w:rsidRPr="00DD1BD7">
              <w:rPr>
                <w:rFonts w:ascii="Arial" w:eastAsia="Times New Roman" w:hAnsi="Arial" w:cs="Arial"/>
                <w:sz w:val="18"/>
                <w:szCs w:val="18"/>
              </w:rPr>
              <w:t>Legacy</w:t>
            </w:r>
          </w:p>
        </w:tc>
        <w:tc>
          <w:tcPr>
            <w:tcW w:w="900" w:type="dxa"/>
            <w:hideMark/>
          </w:tcPr>
          <w:p w14:paraId="6073ACDB" w14:textId="3B46BF1A" w:rsidR="00DD1BD7" w:rsidRPr="00DD1BD7" w:rsidRDefault="00DD1BD7" w:rsidP="00DD1BD7">
            <w:pPr>
              <w:jc w:val="center"/>
              <w:rPr>
                <w:rFonts w:ascii="Times New Roman" w:eastAsia="Times New Roman" w:hAnsi="Times New Roman" w:cs="Times New Roman"/>
                <w:color w:val="000000"/>
                <w:sz w:val="20"/>
                <w:szCs w:val="20"/>
              </w:rPr>
            </w:pPr>
            <w:r>
              <w:rPr>
                <w:color w:val="000000"/>
                <w:sz w:val="20"/>
                <w:szCs w:val="20"/>
              </w:rPr>
              <w:t>0</w:t>
            </w:r>
          </w:p>
        </w:tc>
        <w:tc>
          <w:tcPr>
            <w:tcW w:w="990" w:type="dxa"/>
            <w:hideMark/>
          </w:tcPr>
          <w:p w14:paraId="50BB3CFA" w14:textId="34D68804" w:rsidR="00DD1BD7" w:rsidRPr="00DD1BD7" w:rsidRDefault="00DD1BD7" w:rsidP="00DD1BD7">
            <w:pPr>
              <w:jc w:val="center"/>
              <w:rPr>
                <w:rFonts w:ascii="Times New Roman" w:eastAsia="Times New Roman" w:hAnsi="Times New Roman" w:cs="Times New Roman"/>
                <w:color w:val="000000"/>
                <w:sz w:val="20"/>
                <w:szCs w:val="20"/>
              </w:rPr>
            </w:pPr>
            <w:r>
              <w:rPr>
                <w:color w:val="000000"/>
                <w:sz w:val="20"/>
                <w:szCs w:val="20"/>
              </w:rPr>
              <w:t>10</w:t>
            </w:r>
          </w:p>
        </w:tc>
        <w:tc>
          <w:tcPr>
            <w:tcW w:w="3690" w:type="dxa"/>
          </w:tcPr>
          <w:p w14:paraId="5E519E27" w14:textId="48F1EC99" w:rsidR="00CE4904" w:rsidRPr="00CE4904" w:rsidRDefault="00CE4904" w:rsidP="00CE4904">
            <w:pPr>
              <w:pStyle w:val="ListParagraph"/>
              <w:numPr>
                <w:ilvl w:val="0"/>
                <w:numId w:val="12"/>
              </w:numPr>
              <w:rPr>
                <w:color w:val="000000"/>
                <w:sz w:val="20"/>
                <w:szCs w:val="20"/>
              </w:rPr>
            </w:pPr>
            <w:r>
              <w:rPr>
                <w:color w:val="000000"/>
                <w:sz w:val="20"/>
                <w:szCs w:val="20"/>
              </w:rPr>
              <w:t>While a lot of these questions were more theoretical for me since I don’t have kids (how the questions are worded), I can see more ways I’m actually able to apply legacy principles through the time spent in this course. This has fed into my improved behaviors.</w:t>
            </w:r>
          </w:p>
        </w:tc>
        <w:tc>
          <w:tcPr>
            <w:tcW w:w="3330" w:type="dxa"/>
          </w:tcPr>
          <w:p w14:paraId="7C2D30CE" w14:textId="3F61F591" w:rsidR="00DD1BD7" w:rsidRPr="00DD1BD7" w:rsidRDefault="00CE4904" w:rsidP="00DD1BD7">
            <w:pPr>
              <w:pStyle w:val="ListParagraph"/>
              <w:numPr>
                <w:ilvl w:val="0"/>
                <w:numId w:val="12"/>
              </w:numPr>
              <w:rPr>
                <w:color w:val="000000"/>
                <w:sz w:val="20"/>
                <w:szCs w:val="20"/>
              </w:rPr>
            </w:pPr>
            <w:r>
              <w:rPr>
                <w:color w:val="000000"/>
                <w:sz w:val="20"/>
                <w:szCs w:val="20"/>
              </w:rPr>
              <w:t>I know my score is still lower since I don’t have a will. T</w:t>
            </w:r>
            <w:r>
              <w:rPr>
                <w:color w:val="000000"/>
                <w:sz w:val="20"/>
                <w:szCs w:val="20"/>
              </w:rPr>
              <w:t xml:space="preserve">his is something I’ll be looking into. I used to think that because I’m single/don’t have kids a will wasn’t necessary, but I’d want to make things easy on the family I do have if something were to happen. </w:t>
            </w:r>
          </w:p>
        </w:tc>
      </w:tr>
      <w:tr w:rsidR="00DD1BD7" w:rsidRPr="00DD1BD7" w14:paraId="2BED9B7E" w14:textId="287ECA55" w:rsidTr="006B34E5">
        <w:trPr>
          <w:trHeight w:val="255"/>
        </w:trPr>
        <w:tc>
          <w:tcPr>
            <w:tcW w:w="1413" w:type="dxa"/>
            <w:hideMark/>
          </w:tcPr>
          <w:p w14:paraId="572DEA78" w14:textId="77777777" w:rsidR="00DD1BD7" w:rsidRPr="00DD1BD7" w:rsidRDefault="00DD1BD7" w:rsidP="00DD1BD7">
            <w:pPr>
              <w:jc w:val="center"/>
              <w:rPr>
                <w:rFonts w:ascii="Arial" w:eastAsia="Times New Roman" w:hAnsi="Arial" w:cs="Arial"/>
                <w:sz w:val="18"/>
                <w:szCs w:val="18"/>
              </w:rPr>
            </w:pPr>
            <w:r w:rsidRPr="00DD1BD7">
              <w:rPr>
                <w:rFonts w:ascii="Arial" w:eastAsia="Times New Roman" w:hAnsi="Arial" w:cs="Arial"/>
                <w:sz w:val="18"/>
                <w:szCs w:val="18"/>
              </w:rPr>
              <w:t>Managing</w:t>
            </w:r>
          </w:p>
        </w:tc>
        <w:tc>
          <w:tcPr>
            <w:tcW w:w="900" w:type="dxa"/>
            <w:hideMark/>
          </w:tcPr>
          <w:p w14:paraId="1788EAFE" w14:textId="4638CEA8" w:rsidR="00DD1BD7" w:rsidRPr="00DD1BD7" w:rsidRDefault="00DD1BD7" w:rsidP="00DD1BD7">
            <w:pPr>
              <w:jc w:val="center"/>
              <w:rPr>
                <w:rFonts w:ascii="Times New Roman" w:eastAsia="Times New Roman" w:hAnsi="Times New Roman" w:cs="Times New Roman"/>
                <w:color w:val="000000"/>
                <w:sz w:val="20"/>
                <w:szCs w:val="20"/>
              </w:rPr>
            </w:pPr>
            <w:r>
              <w:rPr>
                <w:color w:val="000000"/>
                <w:sz w:val="20"/>
                <w:szCs w:val="20"/>
              </w:rPr>
              <w:t>3</w:t>
            </w:r>
          </w:p>
        </w:tc>
        <w:tc>
          <w:tcPr>
            <w:tcW w:w="990" w:type="dxa"/>
            <w:hideMark/>
          </w:tcPr>
          <w:p w14:paraId="7AABCD3D" w14:textId="635E13FD" w:rsidR="00DD1BD7" w:rsidRPr="00DD1BD7" w:rsidRDefault="00DD1BD7" w:rsidP="00DD1BD7">
            <w:pPr>
              <w:jc w:val="center"/>
              <w:rPr>
                <w:rFonts w:ascii="Times New Roman" w:eastAsia="Times New Roman" w:hAnsi="Times New Roman" w:cs="Times New Roman"/>
                <w:color w:val="000000"/>
                <w:sz w:val="20"/>
                <w:szCs w:val="20"/>
              </w:rPr>
            </w:pPr>
            <w:r>
              <w:rPr>
                <w:color w:val="000000"/>
                <w:sz w:val="20"/>
                <w:szCs w:val="20"/>
              </w:rPr>
              <w:t>15</w:t>
            </w:r>
          </w:p>
        </w:tc>
        <w:tc>
          <w:tcPr>
            <w:tcW w:w="3690" w:type="dxa"/>
          </w:tcPr>
          <w:p w14:paraId="2324D6B4" w14:textId="6524E65B" w:rsidR="00DD1BD7" w:rsidRPr="00DD1BD7" w:rsidRDefault="00CE4904" w:rsidP="00DD1BD7">
            <w:pPr>
              <w:pStyle w:val="ListParagraph"/>
              <w:numPr>
                <w:ilvl w:val="0"/>
                <w:numId w:val="12"/>
              </w:numPr>
              <w:rPr>
                <w:color w:val="000000"/>
                <w:sz w:val="20"/>
                <w:szCs w:val="20"/>
              </w:rPr>
            </w:pPr>
            <w:r>
              <w:rPr>
                <w:color w:val="000000"/>
                <w:sz w:val="20"/>
                <w:szCs w:val="20"/>
              </w:rPr>
              <w:t xml:space="preserve">This is </w:t>
            </w:r>
            <w:r>
              <w:rPr>
                <w:color w:val="000000"/>
                <w:sz w:val="20"/>
                <w:szCs w:val="20"/>
              </w:rPr>
              <w:t>an</w:t>
            </w:r>
            <w:r>
              <w:rPr>
                <w:color w:val="000000"/>
                <w:sz w:val="20"/>
                <w:szCs w:val="20"/>
              </w:rPr>
              <w:t xml:space="preserve"> area I have found very beneficial </w:t>
            </w:r>
            <w:r>
              <w:rPr>
                <w:color w:val="000000"/>
                <w:sz w:val="20"/>
                <w:szCs w:val="20"/>
              </w:rPr>
              <w:t xml:space="preserve">(and convicting) </w:t>
            </w:r>
            <w:r>
              <w:rPr>
                <w:color w:val="000000"/>
                <w:sz w:val="20"/>
                <w:szCs w:val="20"/>
              </w:rPr>
              <w:t xml:space="preserve">through the training. I </w:t>
            </w:r>
            <w:r>
              <w:rPr>
                <w:color w:val="000000"/>
                <w:sz w:val="20"/>
                <w:szCs w:val="20"/>
              </w:rPr>
              <w:t>realized that I’d been lukewarm in this area and God convicted me that this was an area of stewardship where I was falling short. This has been one of the most rewarding/significant areas of growth.</w:t>
            </w:r>
          </w:p>
        </w:tc>
        <w:tc>
          <w:tcPr>
            <w:tcW w:w="3330" w:type="dxa"/>
          </w:tcPr>
          <w:p w14:paraId="574D773A" w14:textId="53A616F6" w:rsidR="00DD1BD7" w:rsidRPr="00DD1BD7" w:rsidRDefault="00CE4904" w:rsidP="00DD1BD7">
            <w:pPr>
              <w:pStyle w:val="ListParagraph"/>
              <w:numPr>
                <w:ilvl w:val="0"/>
                <w:numId w:val="12"/>
              </w:numPr>
              <w:rPr>
                <w:color w:val="000000"/>
                <w:sz w:val="20"/>
                <w:szCs w:val="20"/>
              </w:rPr>
            </w:pPr>
            <w:r>
              <w:rPr>
                <w:color w:val="000000"/>
                <w:sz w:val="20"/>
                <w:szCs w:val="20"/>
              </w:rPr>
              <w:t xml:space="preserve">I still sense I need to grow in self-control. This is an area I’ll be focusing on closely in the coming weeks/months. </w:t>
            </w:r>
          </w:p>
        </w:tc>
      </w:tr>
    </w:tbl>
    <w:p w14:paraId="432B3A62" w14:textId="77777777" w:rsidR="00DD1BD7" w:rsidRPr="00DD1BD7" w:rsidRDefault="00DD1BD7" w:rsidP="00DD1BD7">
      <w:pPr>
        <w:pStyle w:val="NormalWeb"/>
        <w:spacing w:before="0" w:beforeAutospacing="0" w:after="240" w:afterAutospacing="0"/>
        <w:ind w:left="720"/>
        <w:rPr>
          <w:rFonts w:ascii="Open Sans" w:hAnsi="Open Sans" w:cs="Open Sans"/>
          <w:color w:val="0070C0"/>
          <w:sz w:val="21"/>
          <w:szCs w:val="21"/>
        </w:rPr>
      </w:pPr>
    </w:p>
    <w:sectPr w:rsidR="00DD1BD7" w:rsidRPr="00DD1B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Open Sans">
    <w:panose1 w:val="020B0604020202020204"/>
    <w:charset w:val="00"/>
    <w:family w:val="swiss"/>
    <w:pitch w:val="variable"/>
    <w:sig w:usb0="E00002EF" w:usb1="4000205B" w:usb2="00000028"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72A95"/>
    <w:multiLevelType w:val="hybridMultilevel"/>
    <w:tmpl w:val="09D82664"/>
    <w:lvl w:ilvl="0" w:tplc="04090001">
      <w:start w:val="1"/>
      <w:numFmt w:val="bullet"/>
      <w:lvlText w:val=""/>
      <w:lvlJc w:val="left"/>
      <w:pPr>
        <w:ind w:left="1490" w:hanging="360"/>
      </w:pPr>
      <w:rPr>
        <w:rFonts w:ascii="Symbol" w:hAnsi="Symbol" w:hint="default"/>
      </w:rPr>
    </w:lvl>
    <w:lvl w:ilvl="1" w:tplc="04090003">
      <w:start w:val="1"/>
      <w:numFmt w:val="bullet"/>
      <w:lvlText w:val="o"/>
      <w:lvlJc w:val="left"/>
      <w:pPr>
        <w:ind w:left="2210" w:hanging="360"/>
      </w:pPr>
      <w:rPr>
        <w:rFonts w:ascii="Courier New" w:hAnsi="Courier New" w:cs="Courier New" w:hint="default"/>
      </w:rPr>
    </w:lvl>
    <w:lvl w:ilvl="2" w:tplc="04090005">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 w15:restartNumberingAfterBreak="0">
    <w:nsid w:val="0E58734D"/>
    <w:multiLevelType w:val="hybridMultilevel"/>
    <w:tmpl w:val="5E3EDA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666836"/>
    <w:multiLevelType w:val="multilevel"/>
    <w:tmpl w:val="0409001D"/>
    <w:lvl w:ilvl="0">
      <w:start w:val="1"/>
      <w:numFmt w:val="decimal"/>
      <w:lvlText w:val="%1)"/>
      <w:lvlJc w:val="left"/>
      <w:pPr>
        <w:ind w:left="360" w:hanging="360"/>
      </w:pPr>
    </w:lvl>
    <w:lvl w:ilvl="1">
      <w:start w:val="1"/>
      <w:numFmt w:val="lowerLetter"/>
      <w:lvlText w:val="%2)"/>
      <w:lvlJc w:val="left"/>
      <w:pPr>
        <w:ind w:left="36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25544F05"/>
    <w:multiLevelType w:val="hybridMultilevel"/>
    <w:tmpl w:val="558C5D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9207D19"/>
    <w:multiLevelType w:val="multilevel"/>
    <w:tmpl w:val="EBE089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65C339D"/>
    <w:multiLevelType w:val="hybridMultilevel"/>
    <w:tmpl w:val="BC0EEE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1F52D1"/>
    <w:multiLevelType w:val="hybridMultilevel"/>
    <w:tmpl w:val="C18A47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38D18A3"/>
    <w:multiLevelType w:val="hybridMultilevel"/>
    <w:tmpl w:val="C6EAAA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42B1E74"/>
    <w:multiLevelType w:val="multilevel"/>
    <w:tmpl w:val="1D802BD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8873FBA"/>
    <w:multiLevelType w:val="hybridMultilevel"/>
    <w:tmpl w:val="181C69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C2F0AAC"/>
    <w:multiLevelType w:val="hybridMultilevel"/>
    <w:tmpl w:val="4A9EF65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3694DD2"/>
    <w:multiLevelType w:val="hybridMultilevel"/>
    <w:tmpl w:val="8AB604E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6"/>
  </w:num>
  <w:num w:numId="4">
    <w:abstractNumId w:val="7"/>
  </w:num>
  <w:num w:numId="5">
    <w:abstractNumId w:val="3"/>
  </w:num>
  <w:num w:numId="6">
    <w:abstractNumId w:val="5"/>
  </w:num>
  <w:num w:numId="7">
    <w:abstractNumId w:val="10"/>
  </w:num>
  <w:num w:numId="8">
    <w:abstractNumId w:val="0"/>
  </w:num>
  <w:num w:numId="9">
    <w:abstractNumId w:val="11"/>
  </w:num>
  <w:num w:numId="10">
    <w:abstractNumId w:val="8"/>
  </w:num>
  <w:num w:numId="11">
    <w:abstractNumId w:val="1"/>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63F4"/>
    <w:rsid w:val="000114F6"/>
    <w:rsid w:val="000119C7"/>
    <w:rsid w:val="000B345B"/>
    <w:rsid w:val="000D5885"/>
    <w:rsid w:val="0016248A"/>
    <w:rsid w:val="001660FB"/>
    <w:rsid w:val="001B67D0"/>
    <w:rsid w:val="001E5088"/>
    <w:rsid w:val="00242A43"/>
    <w:rsid w:val="002C1FE3"/>
    <w:rsid w:val="0038326D"/>
    <w:rsid w:val="003A3F86"/>
    <w:rsid w:val="003C100F"/>
    <w:rsid w:val="003E5D93"/>
    <w:rsid w:val="00407AA3"/>
    <w:rsid w:val="004F0260"/>
    <w:rsid w:val="005225B5"/>
    <w:rsid w:val="00577478"/>
    <w:rsid w:val="00590D29"/>
    <w:rsid w:val="006B34E5"/>
    <w:rsid w:val="007263F4"/>
    <w:rsid w:val="00772140"/>
    <w:rsid w:val="007F442C"/>
    <w:rsid w:val="008067CA"/>
    <w:rsid w:val="00831004"/>
    <w:rsid w:val="00842A0E"/>
    <w:rsid w:val="008A4D03"/>
    <w:rsid w:val="0090570D"/>
    <w:rsid w:val="00911F78"/>
    <w:rsid w:val="009A16A7"/>
    <w:rsid w:val="00A34980"/>
    <w:rsid w:val="00AB0241"/>
    <w:rsid w:val="00AB6CDF"/>
    <w:rsid w:val="00AE3FEA"/>
    <w:rsid w:val="00AE7E60"/>
    <w:rsid w:val="00B94805"/>
    <w:rsid w:val="00BE1FDD"/>
    <w:rsid w:val="00C143D8"/>
    <w:rsid w:val="00C94FC7"/>
    <w:rsid w:val="00CE4904"/>
    <w:rsid w:val="00CE5058"/>
    <w:rsid w:val="00D26C79"/>
    <w:rsid w:val="00D92B2A"/>
    <w:rsid w:val="00DD1BD7"/>
    <w:rsid w:val="00EA75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FF2DFDE"/>
  <w15:chartTrackingRefBased/>
  <w15:docId w15:val="{F7398A1B-C71A-3743-ACCD-A90A5530F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263F4"/>
    <w:pPr>
      <w:ind w:left="720"/>
      <w:contextualSpacing/>
    </w:pPr>
  </w:style>
  <w:style w:type="character" w:styleId="Hyperlink">
    <w:name w:val="Hyperlink"/>
    <w:basedOn w:val="DefaultParagraphFont"/>
    <w:uiPriority w:val="99"/>
    <w:unhideWhenUsed/>
    <w:rsid w:val="000D5885"/>
    <w:rPr>
      <w:color w:val="0563C1" w:themeColor="hyperlink"/>
      <w:u w:val="single"/>
    </w:rPr>
  </w:style>
  <w:style w:type="character" w:styleId="UnresolvedMention">
    <w:name w:val="Unresolved Mention"/>
    <w:basedOn w:val="DefaultParagraphFont"/>
    <w:uiPriority w:val="99"/>
    <w:semiHidden/>
    <w:unhideWhenUsed/>
    <w:rsid w:val="000D5885"/>
    <w:rPr>
      <w:color w:val="605E5C"/>
      <w:shd w:val="clear" w:color="auto" w:fill="E1DFDD"/>
    </w:rPr>
  </w:style>
  <w:style w:type="paragraph" w:styleId="NormalWeb">
    <w:name w:val="Normal (Web)"/>
    <w:basedOn w:val="Normal"/>
    <w:uiPriority w:val="99"/>
    <w:unhideWhenUsed/>
    <w:rsid w:val="00DD1BD7"/>
    <w:pPr>
      <w:spacing w:before="100" w:beforeAutospacing="1" w:after="100" w:afterAutospacing="1"/>
    </w:pPr>
    <w:rPr>
      <w:rFonts w:ascii="Times New Roman" w:eastAsia="Times New Roman" w:hAnsi="Times New Roman" w:cs="Times New Roman"/>
    </w:rPr>
  </w:style>
  <w:style w:type="character" w:styleId="Strong">
    <w:name w:val="Strong"/>
    <w:basedOn w:val="DefaultParagraphFont"/>
    <w:uiPriority w:val="22"/>
    <w:qFormat/>
    <w:rsid w:val="00DD1BD7"/>
    <w:rPr>
      <w:b/>
      <w:bCs/>
    </w:rPr>
  </w:style>
  <w:style w:type="table" w:styleId="TableGrid">
    <w:name w:val="Table Grid"/>
    <w:basedOn w:val="TableNormal"/>
    <w:uiPriority w:val="39"/>
    <w:rsid w:val="00DD1B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434386">
      <w:bodyDiv w:val="1"/>
      <w:marLeft w:val="0"/>
      <w:marRight w:val="0"/>
      <w:marTop w:val="0"/>
      <w:marBottom w:val="0"/>
      <w:divBdr>
        <w:top w:val="none" w:sz="0" w:space="0" w:color="auto"/>
        <w:left w:val="none" w:sz="0" w:space="0" w:color="auto"/>
        <w:bottom w:val="none" w:sz="0" w:space="0" w:color="auto"/>
        <w:right w:val="none" w:sz="0" w:space="0" w:color="auto"/>
      </w:divBdr>
    </w:div>
    <w:div w:id="444739041">
      <w:bodyDiv w:val="1"/>
      <w:marLeft w:val="0"/>
      <w:marRight w:val="0"/>
      <w:marTop w:val="0"/>
      <w:marBottom w:val="0"/>
      <w:divBdr>
        <w:top w:val="none" w:sz="0" w:space="0" w:color="auto"/>
        <w:left w:val="none" w:sz="0" w:space="0" w:color="auto"/>
        <w:bottom w:val="none" w:sz="0" w:space="0" w:color="auto"/>
        <w:right w:val="none" w:sz="0" w:space="0" w:color="auto"/>
      </w:divBdr>
    </w:div>
    <w:div w:id="587270094">
      <w:bodyDiv w:val="1"/>
      <w:marLeft w:val="0"/>
      <w:marRight w:val="0"/>
      <w:marTop w:val="0"/>
      <w:marBottom w:val="0"/>
      <w:divBdr>
        <w:top w:val="none" w:sz="0" w:space="0" w:color="auto"/>
        <w:left w:val="none" w:sz="0" w:space="0" w:color="auto"/>
        <w:bottom w:val="none" w:sz="0" w:space="0" w:color="auto"/>
        <w:right w:val="none" w:sz="0" w:space="0" w:color="auto"/>
      </w:divBdr>
    </w:div>
    <w:div w:id="694968689">
      <w:bodyDiv w:val="1"/>
      <w:marLeft w:val="0"/>
      <w:marRight w:val="0"/>
      <w:marTop w:val="0"/>
      <w:marBottom w:val="0"/>
      <w:divBdr>
        <w:top w:val="none" w:sz="0" w:space="0" w:color="auto"/>
        <w:left w:val="none" w:sz="0" w:space="0" w:color="auto"/>
        <w:bottom w:val="none" w:sz="0" w:space="0" w:color="auto"/>
        <w:right w:val="none" w:sz="0" w:space="0" w:color="auto"/>
      </w:divBdr>
      <w:divsChild>
        <w:div w:id="1071199180">
          <w:marLeft w:val="240"/>
          <w:marRight w:val="0"/>
          <w:marTop w:val="240"/>
          <w:marBottom w:val="240"/>
          <w:divBdr>
            <w:top w:val="none" w:sz="0" w:space="0" w:color="auto"/>
            <w:left w:val="none" w:sz="0" w:space="0" w:color="auto"/>
            <w:bottom w:val="none" w:sz="0" w:space="0" w:color="auto"/>
            <w:right w:val="none" w:sz="0" w:space="0" w:color="auto"/>
          </w:divBdr>
        </w:div>
      </w:divsChild>
    </w:div>
    <w:div w:id="887061975">
      <w:bodyDiv w:val="1"/>
      <w:marLeft w:val="0"/>
      <w:marRight w:val="0"/>
      <w:marTop w:val="0"/>
      <w:marBottom w:val="0"/>
      <w:divBdr>
        <w:top w:val="none" w:sz="0" w:space="0" w:color="auto"/>
        <w:left w:val="none" w:sz="0" w:space="0" w:color="auto"/>
        <w:bottom w:val="none" w:sz="0" w:space="0" w:color="auto"/>
        <w:right w:val="none" w:sz="0" w:space="0" w:color="auto"/>
      </w:divBdr>
    </w:div>
    <w:div w:id="928855665">
      <w:bodyDiv w:val="1"/>
      <w:marLeft w:val="0"/>
      <w:marRight w:val="0"/>
      <w:marTop w:val="0"/>
      <w:marBottom w:val="0"/>
      <w:divBdr>
        <w:top w:val="none" w:sz="0" w:space="0" w:color="auto"/>
        <w:left w:val="none" w:sz="0" w:space="0" w:color="auto"/>
        <w:bottom w:val="none" w:sz="0" w:space="0" w:color="auto"/>
        <w:right w:val="none" w:sz="0" w:space="0" w:color="auto"/>
      </w:divBdr>
    </w:div>
    <w:div w:id="972834985">
      <w:bodyDiv w:val="1"/>
      <w:marLeft w:val="0"/>
      <w:marRight w:val="0"/>
      <w:marTop w:val="0"/>
      <w:marBottom w:val="0"/>
      <w:divBdr>
        <w:top w:val="none" w:sz="0" w:space="0" w:color="auto"/>
        <w:left w:val="none" w:sz="0" w:space="0" w:color="auto"/>
        <w:bottom w:val="none" w:sz="0" w:space="0" w:color="auto"/>
        <w:right w:val="none" w:sz="0" w:space="0" w:color="auto"/>
      </w:divBdr>
    </w:div>
    <w:div w:id="1151750317">
      <w:bodyDiv w:val="1"/>
      <w:marLeft w:val="0"/>
      <w:marRight w:val="0"/>
      <w:marTop w:val="0"/>
      <w:marBottom w:val="0"/>
      <w:divBdr>
        <w:top w:val="none" w:sz="0" w:space="0" w:color="auto"/>
        <w:left w:val="none" w:sz="0" w:space="0" w:color="auto"/>
        <w:bottom w:val="none" w:sz="0" w:space="0" w:color="auto"/>
        <w:right w:val="none" w:sz="0" w:space="0" w:color="auto"/>
      </w:divBdr>
    </w:div>
    <w:div w:id="1185898677">
      <w:bodyDiv w:val="1"/>
      <w:marLeft w:val="0"/>
      <w:marRight w:val="0"/>
      <w:marTop w:val="0"/>
      <w:marBottom w:val="0"/>
      <w:divBdr>
        <w:top w:val="none" w:sz="0" w:space="0" w:color="auto"/>
        <w:left w:val="none" w:sz="0" w:space="0" w:color="auto"/>
        <w:bottom w:val="none" w:sz="0" w:space="0" w:color="auto"/>
        <w:right w:val="none" w:sz="0" w:space="0" w:color="auto"/>
      </w:divBdr>
      <w:divsChild>
        <w:div w:id="1162354626">
          <w:marLeft w:val="0"/>
          <w:marRight w:val="0"/>
          <w:marTop w:val="0"/>
          <w:marBottom w:val="0"/>
          <w:divBdr>
            <w:top w:val="none" w:sz="0" w:space="0" w:color="auto"/>
            <w:left w:val="none" w:sz="0" w:space="0" w:color="auto"/>
            <w:bottom w:val="none" w:sz="0" w:space="0" w:color="auto"/>
            <w:right w:val="none" w:sz="0" w:space="0" w:color="auto"/>
          </w:divBdr>
        </w:div>
        <w:div w:id="1582058450">
          <w:marLeft w:val="0"/>
          <w:marRight w:val="0"/>
          <w:marTop w:val="0"/>
          <w:marBottom w:val="0"/>
          <w:divBdr>
            <w:top w:val="none" w:sz="0" w:space="0" w:color="auto"/>
            <w:left w:val="none" w:sz="0" w:space="0" w:color="auto"/>
            <w:bottom w:val="none" w:sz="0" w:space="0" w:color="auto"/>
            <w:right w:val="none" w:sz="0" w:space="0" w:color="auto"/>
          </w:divBdr>
        </w:div>
      </w:divsChild>
    </w:div>
    <w:div w:id="1188567033">
      <w:bodyDiv w:val="1"/>
      <w:marLeft w:val="0"/>
      <w:marRight w:val="0"/>
      <w:marTop w:val="0"/>
      <w:marBottom w:val="0"/>
      <w:divBdr>
        <w:top w:val="none" w:sz="0" w:space="0" w:color="auto"/>
        <w:left w:val="none" w:sz="0" w:space="0" w:color="auto"/>
        <w:bottom w:val="none" w:sz="0" w:space="0" w:color="auto"/>
        <w:right w:val="none" w:sz="0" w:space="0" w:color="auto"/>
      </w:divBdr>
    </w:div>
    <w:div w:id="1250039348">
      <w:bodyDiv w:val="1"/>
      <w:marLeft w:val="0"/>
      <w:marRight w:val="0"/>
      <w:marTop w:val="0"/>
      <w:marBottom w:val="0"/>
      <w:divBdr>
        <w:top w:val="none" w:sz="0" w:space="0" w:color="auto"/>
        <w:left w:val="none" w:sz="0" w:space="0" w:color="auto"/>
        <w:bottom w:val="none" w:sz="0" w:space="0" w:color="auto"/>
        <w:right w:val="none" w:sz="0" w:space="0" w:color="auto"/>
      </w:divBdr>
    </w:div>
    <w:div w:id="1309549665">
      <w:bodyDiv w:val="1"/>
      <w:marLeft w:val="0"/>
      <w:marRight w:val="0"/>
      <w:marTop w:val="0"/>
      <w:marBottom w:val="0"/>
      <w:divBdr>
        <w:top w:val="none" w:sz="0" w:space="0" w:color="auto"/>
        <w:left w:val="none" w:sz="0" w:space="0" w:color="auto"/>
        <w:bottom w:val="none" w:sz="0" w:space="0" w:color="auto"/>
        <w:right w:val="none" w:sz="0" w:space="0" w:color="auto"/>
      </w:divBdr>
    </w:div>
    <w:div w:id="1441947556">
      <w:bodyDiv w:val="1"/>
      <w:marLeft w:val="0"/>
      <w:marRight w:val="0"/>
      <w:marTop w:val="0"/>
      <w:marBottom w:val="0"/>
      <w:divBdr>
        <w:top w:val="none" w:sz="0" w:space="0" w:color="auto"/>
        <w:left w:val="none" w:sz="0" w:space="0" w:color="auto"/>
        <w:bottom w:val="none" w:sz="0" w:space="0" w:color="auto"/>
        <w:right w:val="none" w:sz="0" w:space="0" w:color="auto"/>
      </w:divBdr>
    </w:div>
    <w:div w:id="1517381219">
      <w:bodyDiv w:val="1"/>
      <w:marLeft w:val="0"/>
      <w:marRight w:val="0"/>
      <w:marTop w:val="0"/>
      <w:marBottom w:val="0"/>
      <w:divBdr>
        <w:top w:val="none" w:sz="0" w:space="0" w:color="auto"/>
        <w:left w:val="none" w:sz="0" w:space="0" w:color="auto"/>
        <w:bottom w:val="none" w:sz="0" w:space="0" w:color="auto"/>
        <w:right w:val="none" w:sz="0" w:space="0" w:color="auto"/>
      </w:divBdr>
    </w:div>
    <w:div w:id="1612586543">
      <w:bodyDiv w:val="1"/>
      <w:marLeft w:val="0"/>
      <w:marRight w:val="0"/>
      <w:marTop w:val="0"/>
      <w:marBottom w:val="0"/>
      <w:divBdr>
        <w:top w:val="none" w:sz="0" w:space="0" w:color="auto"/>
        <w:left w:val="none" w:sz="0" w:space="0" w:color="auto"/>
        <w:bottom w:val="none" w:sz="0" w:space="0" w:color="auto"/>
        <w:right w:val="none" w:sz="0" w:space="0" w:color="auto"/>
      </w:divBdr>
    </w:div>
    <w:div w:id="1784643478">
      <w:bodyDiv w:val="1"/>
      <w:marLeft w:val="0"/>
      <w:marRight w:val="0"/>
      <w:marTop w:val="0"/>
      <w:marBottom w:val="0"/>
      <w:divBdr>
        <w:top w:val="none" w:sz="0" w:space="0" w:color="auto"/>
        <w:left w:val="none" w:sz="0" w:space="0" w:color="auto"/>
        <w:bottom w:val="none" w:sz="0" w:space="0" w:color="auto"/>
        <w:right w:val="none" w:sz="0" w:space="0" w:color="auto"/>
      </w:divBdr>
    </w:div>
    <w:div w:id="2062553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2</Pages>
  <Words>441</Words>
  <Characters>2520</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Taylor Derrick</dc:creator>
  <cp:keywords/>
  <dc:description/>
  <cp:lastModifiedBy>Taylor Derrick</cp:lastModifiedBy>
  <cp:revision>6</cp:revision>
  <dcterms:created xsi:type="dcterms:W3CDTF">2021-07-24T18:21:00Z</dcterms:created>
  <dcterms:modified xsi:type="dcterms:W3CDTF">2021-07-24T18:51:00Z</dcterms:modified>
</cp:coreProperties>
</file>